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bottomFromText="187" w:vertAnchor="text" w:horzAnchor="text" w:tblpXSpec="center" w:tblpY="1"/>
        <w:tblOverlap w:val="never"/>
        <w:tblW w:w="0" w:type="auto"/>
        <w:tblLook w:val="04A0" w:firstRow="1" w:lastRow="0" w:firstColumn="1" w:lastColumn="0" w:noHBand="0" w:noVBand="1"/>
        <w:tblCellSpacing w:w="85" w:type="dxa"/>
        <w:tblCellMar>
          <w:top w:w="176" w:type="dxa"/>
          <w:left w:w="176" w:type="dxa"/>
          <w:bottom w:w="176" w:type="dxa"/>
          <w:right w:w="176" w:type="dxa"/>
        </w:tblCellMar>
      </w:tblPr>
      <w:tblGrid>
        <w:gridCol w:w="7889"/>
      </w:tblGrid>
      <w:tr>
        <w:trPr>
          <w:tblCellSpacing w:w="85" w:type="dxa"/>
          <w:trHeight w:val="338" w:hRule="atLeast"/>
        </w:trPr>
        <w:tc>
          <w:tcPr>
            <w:tcW w:w="75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HY신명조" w:eastAsia="HY신명조"/>
                <w:sz w:val="28"/>
                <w:szCs w:val="28"/>
              </w:rPr>
            </w:pPr>
            <w:r>
              <w:rPr>
                <w:rFonts w:ascii="HY신명조" w:eastAsia="HY신명조" w:hint="eastAsia"/>
                <w:sz w:val="28"/>
                <w:szCs w:val="28"/>
              </w:rPr>
              <w:t xml:space="preserve">제목을 </w:t>
            </w:r>
            <w:r>
              <w:rPr>
                <w:rFonts w:ascii="HY신명조" w:eastAsia="HY신명조" w:hint="eastAsia"/>
                <w:sz w:val="28"/>
                <w:szCs w:val="28"/>
              </w:rPr>
              <w:t>이 곳에</w:t>
            </w:r>
            <w:r>
              <w:rPr>
                <w:rFonts w:ascii="HY신명조" w:eastAsia="HY신명조" w:hint="eastAsia"/>
                <w:sz w:val="28"/>
                <w:szCs w:val="28"/>
              </w:rPr>
              <w:t xml:space="preserve"> </w:t>
            </w:r>
            <w:r>
              <w:rPr>
                <w:rFonts w:ascii="HY신명조" w:eastAsia="HY신명조" w:hint="eastAsia"/>
                <w:sz w:val="28"/>
                <w:szCs w:val="28"/>
              </w:rPr>
              <w:t>적으</w:t>
            </w:r>
            <w:r>
              <w:rPr>
                <w:rFonts w:ascii="HY신명조" w:eastAsia="HY신명조" w:hint="eastAsia"/>
                <w:sz w:val="28"/>
                <w:szCs w:val="28"/>
              </w:rPr>
              <w:t>시오</w:t>
            </w:r>
            <w:r>
              <w:rPr>
                <w:rFonts w:ascii="HY신명조" w:eastAsia="HY신명조" w:hint="eastAsia"/>
                <w:sz w:val="28"/>
                <w:szCs w:val="28"/>
              </w:rPr>
              <w:t>.</w:t>
            </w:r>
          </w:p>
        </w:tc>
      </w:tr>
    </w:tbl>
    <w:p/>
    <w:p/>
    <w:tbl>
      <w:tblPr>
        <w:tblpPr w:leftFromText="142" w:rightFromText="142" w:bottomFromText="187" w:vertAnchor="text" w:horzAnchor="text" w:tblpXSpec="center" w:tblpY="1"/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6"/>
      </w:tblGrid>
      <w:tr>
        <w:trPr>
          <w:trHeight w:val="464" w:hRule="atLeast"/>
        </w:trPr>
        <w:tc>
          <w:tcPr>
            <w:tcW w:w="811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jc w:val="center"/>
              <w:spacing w:line="276" w:lineRule="auto"/>
              <w:textAlignment w:val="baseline"/>
              <w:rPr>
                <w:rFonts w:ascii="HY신명조" w:eastAsia="HY신명조" w:hAnsi="굴림" w:cs="굴림"/>
                <w:color w:val="000000"/>
                <w:szCs w:val="20"/>
                <w:kern w:val="0"/>
              </w:rPr>
            </w:pPr>
            <w:r>
              <w:rPr>
                <w:rFonts w:ascii="HY신명조" w:eastAsia="HY신명조" w:hAnsi="굴림" w:cs="굴림" w:hint="eastAsia"/>
                <w:color w:val="000000"/>
                <w:szCs w:val="20"/>
                <w:kern w:val="0"/>
              </w:rPr>
              <w:t>저자1</w:t>
            </w:r>
            <w:r>
              <w:rPr>
                <w:rFonts w:ascii="HY신명조" w:eastAsia="HY신명조" w:hAnsi="굴림" w:cs="굴림"/>
                <w:color w:val="000000"/>
                <w:szCs w:val="20"/>
                <w:kern w:val="0"/>
              </w:rPr>
              <w:t xml:space="preserve">, </w:t>
            </w:r>
            <w:r>
              <w:rPr>
                <w:rFonts w:ascii="HY신명조" w:eastAsia="HY신명조" w:hAnsi="굴림" w:cs="굴림" w:hint="eastAsia"/>
                <w:color w:val="000000"/>
                <w:szCs w:val="20"/>
                <w:kern w:val="0"/>
              </w:rPr>
              <w:t>저자2, 저자3</w:t>
            </w:r>
            <w:r>
              <w:rPr>
                <w:rFonts w:ascii="HY신명조" w:eastAsia="HY신명조" w:hAnsi="굴림" w:cs="굴림"/>
                <w:color w:val="000000"/>
                <w:szCs w:val="20"/>
                <w:kern w:val="0"/>
              </w:rPr>
              <w:t xml:space="preserve">, </w:t>
            </w:r>
            <w:r>
              <w:rPr>
                <w:rFonts w:ascii="HY신명조" w:eastAsia="HY신명조" w:hAnsi="굴림" w:cs="굴림" w:hint="eastAsia"/>
                <w:color w:val="000000"/>
                <w:szCs w:val="20"/>
                <w:kern w:val="0"/>
              </w:rPr>
              <w:t>저자4</w:t>
            </w:r>
          </w:p>
          <w:p>
            <w:pPr>
              <w:snapToGrid w:val="0"/>
              <w:jc w:val="center"/>
              <w:spacing w:line="276" w:lineRule="auto"/>
              <w:textAlignment w:val="baseline"/>
              <w:rPr>
                <w:rFonts w:ascii="HY신명조" w:eastAsia="HY신명조" w:hAnsi="굴림" w:cs="굴림"/>
                <w:color w:val="000000"/>
                <w:szCs w:val="20"/>
                <w:kern w:val="0"/>
              </w:rPr>
            </w:pPr>
            <w:r>
              <w:rPr>
                <w:rFonts w:ascii="HY신명조" w:eastAsia="HY신명조" w:hAnsi="굴림" w:cs="굴림" w:hint="eastAsia"/>
                <w:bCs/>
                <w:color w:val="000000"/>
                <w:szCs w:val="20"/>
                <w:kern w:val="0"/>
              </w:rPr>
              <w:t>한국</w:t>
            </w:r>
            <w:r>
              <w:rPr>
                <w:rFonts w:ascii="HY신명조" w:eastAsia="HY신명조" w:hAnsi="굴림" w:cs="굴림" w:hint="eastAsia"/>
                <w:bCs/>
                <w:color w:val="000000"/>
                <w:szCs w:val="20"/>
                <w:kern w:val="0"/>
              </w:rPr>
              <w:t xml:space="preserve">대학교 </w:t>
            </w:r>
            <w:r>
              <w:rPr>
                <w:rFonts w:ascii="HY신명조" w:eastAsia="HY신명조" w:hAnsi="굴림" w:cs="굴림" w:hint="eastAsia"/>
                <w:bCs/>
                <w:color w:val="000000"/>
                <w:szCs w:val="20"/>
                <w:kern w:val="0"/>
              </w:rPr>
              <w:t>반도체공학회학과</w:t>
            </w:r>
          </w:p>
          <w:p>
            <w:pPr>
              <w:snapToGrid w:val="0"/>
              <w:jc w:val="center"/>
              <w:spacing w:line="276" w:lineRule="auto"/>
              <w:textAlignment w:val="baseline"/>
              <w:rPr>
                <w:rFonts w:ascii="HY신명조" w:eastAsia="HY신명조" w:hAnsi="굴림" w:cs="굴림"/>
                <w:bCs/>
                <w:color w:val="000000"/>
                <w:szCs w:val="20"/>
                <w:kern w:val="0"/>
              </w:rPr>
            </w:pPr>
            <w:r>
              <w:fldChar w:fldCharType="begin"/>
            </w:r>
            <w:r>
              <w:instrText xml:space="preserve"> HYPERLINK "mailto:myname@email.ac.kr" </w:instrText>
            </w:r>
            <w:r>
              <w:fldChar w:fldCharType="separate"/>
            </w:r>
            <w:r>
              <w:rPr>
                <w:rStyle w:val="a7"/>
                <w:rFonts w:ascii="HY신명조" w:eastAsia="HY신명조" w:hAnsi="굴림" w:cs="굴림"/>
                <w:bCs/>
                <w:szCs w:val="20"/>
                <w:kern w:val="0"/>
              </w:rPr>
              <w:t>myname@email.ac.kr</w:t>
            </w:r>
            <w:r>
              <w:rPr>
                <w:rStyle w:val="a7"/>
                <w:rFonts w:ascii="HY신명조" w:eastAsia="HY신명조" w:hAnsi="굴림" w:cs="굴림"/>
                <w:bCs/>
                <w:szCs w:val="20"/>
                <w:kern w:val="0"/>
              </w:rPr>
              <w:fldChar w:fldCharType="end"/>
            </w:r>
          </w:p>
        </w:tc>
      </w:tr>
    </w:tbl>
    <w:p/>
    <w:p/>
    <w:p/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6"/>
        <w:gridCol w:w="252"/>
        <w:gridCol w:w="4710"/>
      </w:tblGrid>
      <w:tr>
        <w:trPr>
          <w:jc w:val="center"/>
          <w:trHeight w:val="10928" w:hRule="atLeast"/>
        </w:trPr>
        <w:tc>
          <w:tcPr>
            <w:tcW w:w="4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본문 내용은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2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칼럼 형식으로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작성합니다.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전체 분량은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>1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>~2 page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를 넘지 않도록 초록 수준으로 간결하게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작성합니다.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필요한 경우 그림을 자유롭게 삽입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합니다.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글꼴은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바탕체 또는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>Times New Roman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크기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>9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로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하며,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 xml:space="preserve">필요 시 다른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글꼴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highlight w:val="yellow"/>
                <w:kern w:val="0"/>
              </w:rPr>
              <w:t>도 사용 가능합니다.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높은 데이터 전송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률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을 얻을 수 있다.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최근 한국,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미국 등에서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5G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상용화 서비스가 시작되긴 했지만,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mmWave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5G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서비스는 실질적으로 시작되지 못하고 있다.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이는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mmWave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RF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회로, 모듈,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안테나 기술이 아직 충분한 수준에 도달하지 못하고 있기 때문이다.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따라서,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mmWave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5G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를 위한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RF IC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및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빔포밍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 안테나 설계 기술에 대한 연구가 계속적으로 필요하다.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Qualcomm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및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Broadcom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등 주요 기업들의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mmWave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RF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트랜시버는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High-IF Heterodyne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구조를 기반한다 [1,2].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이 경우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IF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트랜시버가 추가로 필요하여 시스템 복잡도와 전력소모가 높아지는 단점이 있다.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이에 반하여,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그림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1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과 같은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Zero-IF Direct Conversion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구조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는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 시스템 복잡도와 전력소모를 낮추고,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MIMO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확장시 좀 더 용이한 장점이 있다 [3].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따라서,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우리는 그림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1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과 같은 구조의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RF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트랜시버를 설계하였다.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송신기와 수신기는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Quadrature Double-Balanced Mixer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구조를 채택하였다.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28 GHz VCO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Cross-coupled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및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Mixer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단에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I/Q Phase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및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Amplitude Mismatch Compensation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회로가 추가 되었다.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LNA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NF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를 개선하기 위해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Single-Ended Input Differential-Output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구조로 설계하였다 [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4]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PA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Transformer Coupling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을 기반으로 하는 3-Stage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Differential Common-Source Stage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로 설계하였다 [5].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50ohm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부하에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400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mVpp 드라이빙이 가능하도록 설계하였다 [6].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빔포밍 회로는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Switched Passive Type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으로서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Phase</w:t>
            </w:r>
          </w:p>
        </w:tc>
        <w:tc>
          <w:tcPr>
            <w:tcW w:w="25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47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left="-2" w:firstLineChars="100" w:firstLine="180"/>
              <w:wordWrap/>
              <w:snapToGrid w:val="0"/>
              <w:jc w:val="center"/>
              <w:spacing w:line="336" w:lineRule="auto"/>
              <w:textAlignment w:val="baseline"/>
              <w:rPr>
                <w:rFonts w:ascii="바탕체" w:eastAsia="바탕체" w:hAnsi="바탕체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noProof/>
                <w:color w:val="000000"/>
                <w:sz w:val="18"/>
                <w:szCs w:val="18"/>
                <w:kern w:val="0"/>
              </w:rPr>
              <w:drawing>
                <wp:inline distT="0" distB="0" distL="0" distR="0">
                  <wp:extent cx="2812092" cy="1569398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092" cy="15693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color w:val="000000"/>
                <w:sz w:val="18"/>
                <w:szCs w:val="18"/>
                <w:kern w:val="0"/>
              </w:rPr>
              <w:t xml:space="preserve">그림 </w:t>
            </w:r>
            <w:r>
              <w:rPr>
                <w:rFonts w:ascii="바탕체" w:eastAsia="바탕체" w:hAnsi="바탕체" w:cs="굴림"/>
                <w:color w:val="000000"/>
                <w:sz w:val="18"/>
                <w:szCs w:val="18"/>
                <w:kern w:val="0"/>
              </w:rPr>
              <w:t xml:space="preserve">1. 28GHz </w:t>
            </w:r>
            <w:r>
              <w:rPr>
                <w:rFonts w:ascii="바탕체" w:eastAsia="바탕체" w:hAnsi="바탕체" w:cs="굴림" w:hint="eastAsia"/>
                <w:color w:val="000000"/>
                <w:sz w:val="18"/>
                <w:szCs w:val="18"/>
                <w:kern w:val="0"/>
              </w:rPr>
              <w:t>대역 RF 트랜시버 구조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Shifter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와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Attenuator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로 구성된다.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송신단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 출력 전력과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수신단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NF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를 향상하기 위해서는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빔포밍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 안테나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Front-</w:t>
            </w:r>
          </w:p>
          <w:p>
            <w:pPr>
              <w:ind w:firstLineChars="100" w:firstLine="180"/>
              <w:wordWrap/>
              <w:snapToGrid w:val="0"/>
              <w:spacing w:line="33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End Module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에 추가적인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LNA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와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PA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가 집적되는 것이 필요하다.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설계된 회로는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65nm CMOS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공정을 이용하여 레이아웃 하고,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여기서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FET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를 제외한 나머지 부분에 대해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F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ull-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w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ave EM 해석을 수행하고 Multi-port S-parameter를 포함하여 회로 성능을 검증하였다.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제작된 칩은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1.2V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전원전압을 사용하였고,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On-Wafer Probing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으로 성능을 측정하고 동작을 평가하였다.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/>
                <w:bCs/>
                <w:color w:val="000000"/>
                <w:sz w:val="18"/>
                <w:szCs w:val="18"/>
                <w:kern w:val="0"/>
              </w:rPr>
              <w:t>감사의 글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본 연구는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대한민국 정부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과제 지원으로 수행되었음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.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/>
                <w:bCs/>
                <w:color w:val="000000"/>
                <w:sz w:val="18"/>
                <w:szCs w:val="18"/>
                <w:kern w:val="0"/>
              </w:rPr>
              <w:t>참고문헌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 xml:space="preserve">[1]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J. Dunworth et al., ISSCC, Feb. 2018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[2] </w:t>
            </w:r>
            <w:r>
              <w:rPr>
                <w:rFonts w:ascii="바탕체" w:eastAsia="바탕체" w:hAnsi="바탕체" w:cs="굴림" w:hint="eastAsia"/>
                <w:bCs/>
                <w:color w:val="000000"/>
                <w:sz w:val="18"/>
                <w:szCs w:val="18"/>
                <w:kern w:val="0"/>
              </w:rPr>
              <w:t>T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. 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Sowlati</w:t>
            </w: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 xml:space="preserve"> et al., ISSCC, Feb. 2018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[3] H. T. Kim et al., IEEE JSSC, May 2018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[4] S. Kim et al., ISOCC, Oct. 2019</w:t>
            </w:r>
          </w:p>
          <w:p>
            <w:pPr>
              <w:wordWrap/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[5] B. Kim et al., ISOCC, Oct. 2019</w:t>
            </w:r>
          </w:p>
          <w:p>
            <w:pPr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  <w:t>[6] J. Kim et al., ISOCC, Oct. 2019</w:t>
            </w:r>
          </w:p>
          <w:p>
            <w:pPr>
              <w:snapToGrid w:val="0"/>
              <w:spacing w:line="276" w:lineRule="auto"/>
              <w:textAlignment w:val="baseline"/>
              <w:rPr>
                <w:rFonts w:ascii="바탕체" w:eastAsia="바탕체" w:hAnsi="바탕체" w:cs="굴림"/>
                <w:bCs/>
                <w:color w:val="000000"/>
                <w:sz w:val="18"/>
                <w:szCs w:val="18"/>
                <w:kern w:val="0"/>
              </w:rPr>
            </w:pPr>
          </w:p>
        </w:tc>
      </w:tr>
    </w:tbl>
    <w:p/>
    <w:p/>
    <w:p/>
    <w:p/>
    <w:p/>
    <w:p/>
    <w:p/>
    <w:p>
      <w:pPr>
        <w:jc w:val="center"/>
        <w:rPr>
          <w:b/>
          <w:color w:val="994907"/>
          <w:sz w:val="32"/>
        </w:rPr>
      </w:pPr>
      <w:r>
        <w:rPr>
          <w:rFonts w:hint="eastAsia"/>
          <w:b/>
          <w:color w:val="994907"/>
          <w:sz w:val="32"/>
        </w:rPr>
        <w:t>논문 제출 시 아래 표를 기입하여 같이 제출해주십시오.</w:t>
      </w:r>
    </w:p>
    <w:p>
      <w:pPr>
        <w:jc w:val="center"/>
        <w:rPr>
          <w:b/>
          <w:color w:val="994907"/>
          <w:sz w:val="32"/>
        </w:rPr>
      </w:pPr>
      <w:r>
        <w:rPr>
          <w:rFonts w:hint="eastAsia"/>
          <w:b/>
          <w:color w:val="994907"/>
          <w:sz w:val="32"/>
        </w:rPr>
        <w:t>이 페이지는 논문 출판 시 삭제됩니다.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==================================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논문 제출 정보</w:t>
      </w:r>
    </w:p>
    <w:p/>
    <w:tbl>
      <w:tblPr>
        <w:tblStyle w:val="a6"/>
        <w:tblW w:w="9667" w:type="dxa"/>
        <w:tblLook w:val="04A0" w:firstRow="1" w:lastRow="0" w:firstColumn="1" w:lastColumn="0" w:noHBand="0" w:noVBand="1"/>
      </w:tblPr>
      <w:tblGrid>
        <w:gridCol w:w="706"/>
        <w:gridCol w:w="1699"/>
        <w:gridCol w:w="7262"/>
      </w:tblGrid>
      <w:tr>
        <w:trPr>
          <w:trHeight w:val="1057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제출 분야(택1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sym w:font="Wingdings" w:char="F0FE"/>
            </w:r>
            <w:r>
              <w:rPr>
                <w:rFonts w:hint="eastAsia"/>
                <w:b/>
                <w:bCs/>
              </w:rPr>
              <w:t>표시)</w:t>
            </w:r>
          </w:p>
        </w:tc>
        <w:tc>
          <w:tcPr>
            <w:tcW w:w="7262" w:type="dxa"/>
          </w:tcPr>
          <w:p>
            <w:r>
              <w:rPr>
                <w:rFonts w:hint="eastAsia"/>
              </w:rPr>
              <w:sym w:font="Wingdings" w:char="F0A8"/>
            </w:r>
            <w:r>
              <w:t xml:space="preserve">  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반도체</w:t>
            </w:r>
            <w:r>
              <w:t xml:space="preserve"> 소재, 소자, 공정, 패키징, MEMS, 신뢰성 등</w:t>
            </w:r>
          </w:p>
          <w:p>
            <w:r>
              <w:rPr>
                <w:rFonts w:hint="eastAsia"/>
              </w:rPr>
              <w:sym w:font="Wingdings" w:char="F0A8"/>
            </w:r>
            <w:r>
              <w:t xml:space="preserve">  2. </w:t>
            </w:r>
            <w:r>
              <w:rPr>
                <w:rFonts w:hint="eastAsia"/>
              </w:rPr>
              <w:t>디지털</w:t>
            </w:r>
            <w:r>
              <w:t xml:space="preserve"> 회로, 시스템, AI 반도체, CAD 및 소프트웨어 등</w:t>
            </w:r>
          </w:p>
          <w:p>
            <w:r>
              <w:rPr>
                <w:rFonts w:hint="eastAsia"/>
              </w:rPr>
              <w:sym w:font="Wingdings" w:char="F0A8"/>
            </w:r>
            <w:r>
              <w:t xml:space="preserve">  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아날로그</w:t>
            </w:r>
            <w:r>
              <w:t>, 센서, 전력, 무선 통신 회로 및 시스템 등</w:t>
            </w:r>
          </w:p>
        </w:tc>
      </w:tr>
      <w:tr>
        <w:trPr>
          <w:trHeight w:val="433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발표 방식(택1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sym w:font="Wingdings" w:char="F0FE"/>
            </w:r>
            <w:r>
              <w:rPr>
                <w:rFonts w:hint="eastAsia"/>
                <w:b/>
                <w:bCs/>
              </w:rPr>
              <w:t>표시)</w:t>
            </w:r>
          </w:p>
        </w:tc>
        <w:tc>
          <w:tcPr>
            <w:tcW w:w="7262" w:type="dxa"/>
          </w:tcPr>
          <w:p>
            <w:r>
              <w:rPr>
                <w:rFonts w:hint="eastAsia"/>
              </w:rPr>
              <w:sym w:font="Wingdings" w:char="F0A8"/>
            </w:r>
            <w:r>
              <w:t xml:space="preserve"> </w:t>
            </w:r>
            <w:r>
              <w:rPr>
                <w:rFonts w:hint="eastAsia"/>
              </w:rPr>
              <w:t>구두,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A8"/>
            </w:r>
            <w:r>
              <w:t xml:space="preserve"> </w:t>
            </w:r>
            <w:r>
              <w:rPr>
                <w:rFonts w:hint="eastAsia"/>
              </w:rPr>
              <w:t>포스터,</w:t>
            </w:r>
            <w:r>
              <w:t xml:space="preserve">  </w:t>
            </w:r>
            <w:r>
              <w:rPr>
                <w:rFonts w:hint="eastAsia"/>
              </w:rPr>
              <w:sym w:font="Wingdings" w:char="F0A8"/>
            </w:r>
            <w:r>
              <w:t xml:space="preserve"> </w:t>
            </w:r>
            <w:r>
              <w:rPr>
                <w:rFonts w:hint="eastAsia"/>
              </w:rPr>
              <w:t>상관없음</w:t>
            </w:r>
          </w:p>
        </w:tc>
      </w:tr>
      <w:tr>
        <w:trPr>
          <w:trHeight w:val="866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제출 파일이름**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  <w:color w:val="FF0000"/>
              </w:rPr>
              <w:t>형식 따라주세요</w:t>
            </w:r>
            <w:r>
              <w:rPr>
                <w:rFonts w:hint="eastAsia"/>
                <w:b/>
                <w:bCs/>
              </w:rPr>
              <w:t>.)</w:t>
            </w:r>
          </w:p>
        </w:tc>
        <w:tc>
          <w:tcPr>
            <w:tcW w:w="7262" w:type="dxa"/>
          </w:tcPr>
          <w:p>
            <w:r>
              <w:rPr>
                <w:rFonts w:hint="eastAsia"/>
                <w:b/>
                <w:bCs/>
              </w:rPr>
              <w:t>학부생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분야번호-발표방식-소속-이름</w:t>
            </w:r>
          </w:p>
          <w:p>
            <w:r>
              <w:t>(</w:t>
            </w:r>
            <w:r>
              <w:rPr>
                <w:rFonts w:hint="eastAsia"/>
              </w:rPr>
              <w:t>예시:</w:t>
            </w:r>
            <w:r>
              <w:t xml:space="preserve"> </w:t>
            </w:r>
            <w:r>
              <w:rPr>
                <w:rFonts w:hint="eastAsia"/>
                <w:color w:val="0070C0"/>
              </w:rPr>
              <w:t>학부생</w:t>
            </w:r>
            <w:r>
              <w:rPr>
                <w:rFonts w:hint="eastAsia"/>
                <w:color w:val="0070C0"/>
              </w:rPr>
              <w:t>-</w:t>
            </w:r>
            <w:r>
              <w:rPr>
                <w:color w:val="0070C0"/>
              </w:rPr>
              <w:t>1-</w:t>
            </w:r>
            <w:r>
              <w:rPr>
                <w:rFonts w:hint="eastAsia"/>
                <w:color w:val="0070C0"/>
              </w:rPr>
              <w:t>상관없음-</w:t>
            </w:r>
            <w:r>
              <w:rPr>
                <w:rFonts w:hint="eastAsia"/>
                <w:color w:val="0070C0"/>
              </w:rPr>
              <w:t>한국대</w:t>
            </w:r>
            <w:r>
              <w:rPr>
                <w:rFonts w:hint="eastAsia"/>
                <w:color w:val="0070C0"/>
              </w:rPr>
              <w:t>-홍길동</w:t>
            </w:r>
            <w:r>
              <w:t xml:space="preserve"> </w:t>
            </w:r>
            <w:r>
              <w:rPr>
                <w:rFonts w:hint="eastAsia"/>
              </w:rPr>
              <w:t xml:space="preserve">혹은 </w:t>
            </w:r>
            <w:r>
              <w:rPr>
                <w:rFonts w:hint="eastAsia"/>
                <w:color w:val="0070C0"/>
              </w:rPr>
              <w:t>학부생</w:t>
            </w:r>
            <w:r>
              <w:rPr>
                <w:rFonts w:hint="eastAsia"/>
                <w:color w:val="0070C0"/>
              </w:rPr>
              <w:t>-</w:t>
            </w:r>
            <w:r>
              <w:rPr>
                <w:color w:val="0070C0"/>
              </w:rPr>
              <w:t>2-</w:t>
            </w:r>
            <w:r>
              <w:rPr>
                <w:rFonts w:hint="eastAsia"/>
                <w:color w:val="0070C0"/>
              </w:rPr>
              <w:t>구두-</w:t>
            </w:r>
            <w:r>
              <w:rPr>
                <w:rFonts w:hint="eastAsia"/>
                <w:color w:val="0070C0"/>
              </w:rPr>
              <w:t>한국대</w:t>
            </w:r>
            <w:r>
              <w:rPr>
                <w:rFonts w:hint="eastAsia"/>
                <w:color w:val="0070C0"/>
              </w:rPr>
              <w:t>-홍길동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866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게재</w:t>
            </w:r>
            <w:r>
              <w:rPr>
                <w:rFonts w:hint="eastAsia"/>
                <w:b/>
                <w:bCs/>
              </w:rPr>
              <w:t xml:space="preserve"> 여부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택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sym w:font="Wingdings" w:char="F0FE"/>
            </w:r>
            <w:r>
              <w:rPr>
                <w:rFonts w:hint="eastAsia"/>
                <w:b/>
                <w:bCs/>
              </w:rPr>
              <w:t>표시)</w:t>
            </w:r>
          </w:p>
        </w:tc>
        <w:tc>
          <w:tcPr>
            <w:tcW w:w="7262" w:type="dxa"/>
          </w:tcPr>
          <w:p>
            <w:r>
              <w:rPr>
                <w:rFonts w:hint="eastAsia"/>
              </w:rPr>
              <w:sym w:font="Wingdings" w:char="F0A8"/>
            </w:r>
            <w:r>
              <w:t xml:space="preserve">  </w:t>
            </w:r>
            <w:r>
              <w:rPr>
                <w:rFonts w:hint="eastAsia"/>
              </w:rPr>
              <w:t>Online Proceeding publication (PDF)</w:t>
            </w:r>
          </w:p>
          <w:p>
            <w:r>
              <w:rPr>
                <w:rFonts w:hint="eastAsia"/>
              </w:rPr>
              <w:sym w:font="Wingdings" w:char="F0A8"/>
            </w:r>
            <w:r>
              <w:t xml:space="preserve">  </w:t>
            </w:r>
            <w:r>
              <w:rPr>
                <w:rFonts w:hint="eastAsia"/>
              </w:rPr>
              <w:t>발표 only (only for the Program book, no proceeding)</w:t>
            </w:r>
          </w:p>
        </w:tc>
      </w:tr>
      <w:tr>
        <w:trPr>
          <w:trHeight w:val="433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논문 제목</w:t>
            </w:r>
          </w:p>
        </w:tc>
        <w:tc>
          <w:tcPr>
            <w:tcW w:w="7262" w:type="dxa"/>
          </w:tcPr>
          <w:p/>
        </w:tc>
      </w:tr>
      <w:tr>
        <w:trPr>
          <w:trHeight w:val="433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전체</w:t>
            </w:r>
            <w:r>
              <w:rPr>
                <w:rFonts w:hint="eastAsia"/>
                <w:b/>
                <w:bCs/>
              </w:rPr>
              <w:t xml:space="preserve"> 저자</w:t>
            </w:r>
          </w:p>
        </w:tc>
        <w:tc>
          <w:tcPr>
            <w:tcW w:w="169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7262" w:type="dxa"/>
          </w:tcPr>
          <w:p/>
        </w:tc>
      </w:tr>
      <w:tr>
        <w:trPr>
          <w:trHeight w:val="458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소속</w:t>
            </w:r>
          </w:p>
        </w:tc>
        <w:tc>
          <w:tcPr>
            <w:tcW w:w="7262" w:type="dxa"/>
          </w:tcPr>
          <w:p/>
        </w:tc>
      </w:tr>
      <w:tr>
        <w:trPr>
          <w:trHeight w:val="407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책임저자(지도교수 등)</w:t>
            </w:r>
          </w:p>
        </w:tc>
        <w:tc>
          <w:tcPr>
            <w:tcW w:w="7262" w:type="dxa"/>
          </w:tcPr>
          <w:p/>
        </w:tc>
      </w:tr>
      <w:tr>
        <w:trPr>
          <w:trHeight w:val="433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연락</w:t>
            </w:r>
            <w:r>
              <w:rPr>
                <w:rFonts w:hint="eastAsia"/>
                <w:b/>
                <w:bCs/>
              </w:rPr>
              <w:t xml:space="preserve"> 저자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(결과 통보 등)</w:t>
            </w:r>
          </w:p>
        </w:tc>
        <w:tc>
          <w:tcPr>
            <w:tcW w:w="169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7262" w:type="dxa"/>
          </w:tcPr>
          <w:p/>
        </w:tc>
      </w:tr>
      <w:tr>
        <w:trPr>
          <w:trHeight w:val="458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7262" w:type="dxa"/>
          </w:tcPr>
          <w:p/>
        </w:tc>
      </w:tr>
      <w:tr>
        <w:trPr>
          <w:trHeight w:val="433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휴대전화번호</w:t>
            </w:r>
          </w:p>
        </w:tc>
        <w:tc>
          <w:tcPr>
            <w:tcW w:w="7262" w:type="dxa"/>
          </w:tcPr>
          <w:p/>
        </w:tc>
      </w:tr>
    </w:tbl>
    <w:p/>
    <w:p>
      <w:r>
        <w:rPr>
          <w:rFonts w:hint="eastAsia"/>
        </w:rPr>
        <w:t>** 이메일 제출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시 </w:t>
      </w:r>
      <w:r>
        <w:rPr>
          <w:rFonts w:hint="eastAsia"/>
          <w:b/>
          <w:bCs/>
          <w:u w:val="single" w:color="auto"/>
        </w:rPr>
        <w:t>파일 이름</w:t>
      </w:r>
      <w:r>
        <w:rPr>
          <w:rFonts w:hint="eastAsia"/>
        </w:rPr>
        <w:t xml:space="preserve">을 </w:t>
      </w:r>
      <w:r>
        <w:rPr>
          <w:rFonts w:hint="eastAsia"/>
          <w:color w:val="0070C0"/>
        </w:rPr>
        <w:t>분야번호-발표방식-소속-이름</w:t>
      </w:r>
      <w:r>
        <w:rPr>
          <w:rFonts w:hint="eastAsia"/>
        </w:rPr>
        <w:t xml:space="preserve"> 순서로 설정하여 제출해주</w:t>
      </w:r>
      <w:r>
        <w:rPr>
          <w:rFonts w:hint="eastAsia"/>
        </w:rPr>
        <w:t>십시오</w:t>
      </w:r>
      <w:r>
        <w:rPr>
          <w:rFonts w:hint="eastAsia"/>
        </w:rPr>
        <w:t xml:space="preserve">. </w:t>
      </w:r>
    </w:p>
    <w:p>
      <w:r>
        <w:rPr>
          <w:rFonts w:hint="eastAsia"/>
        </w:rPr>
        <w:t>예를 들어,</w:t>
      </w:r>
      <w:r>
        <w:t xml:space="preserve"> </w:t>
      </w:r>
      <w:r>
        <w:rPr>
          <w:rFonts w:hint="eastAsia"/>
          <w:b/>
          <w:color w:val="7030A0"/>
        </w:rPr>
        <w:t>학부생-</w:t>
      </w:r>
      <w:r>
        <w:rPr>
          <w:b/>
          <w:color w:val="7030A0"/>
        </w:rPr>
        <w:t>1</w:t>
      </w:r>
      <w:r>
        <w:rPr>
          <w:b/>
          <w:color w:val="7030A0"/>
        </w:rPr>
        <w:t>-</w:t>
      </w:r>
      <w:r>
        <w:rPr>
          <w:rFonts w:hint="eastAsia"/>
          <w:b/>
          <w:color w:val="7030A0"/>
        </w:rPr>
        <w:t>상관없음-</w:t>
      </w:r>
      <w:r>
        <w:rPr>
          <w:rFonts w:hint="eastAsia"/>
          <w:b/>
          <w:color w:val="7030A0"/>
        </w:rPr>
        <w:t>한국대</w:t>
      </w:r>
      <w:r>
        <w:rPr>
          <w:rFonts w:hint="eastAsia"/>
          <w:b/>
          <w:color w:val="7030A0"/>
        </w:rPr>
        <w:t>-홍길동</w:t>
      </w:r>
      <w:r>
        <w:rPr>
          <w:rFonts w:hint="eastAsia"/>
          <w:color w:val="7030A0"/>
        </w:rPr>
        <w:t xml:space="preserve">, </w:t>
      </w:r>
      <w:r>
        <w:rPr>
          <w:rFonts w:hint="eastAsia"/>
          <w:b/>
          <w:bCs/>
          <w:color w:val="7030A0"/>
        </w:rPr>
        <w:t>학부생-</w:t>
      </w:r>
      <w:r>
        <w:rPr>
          <w:rFonts w:hint="eastAsia"/>
          <w:b/>
          <w:bCs/>
          <w:color w:val="7030A0"/>
        </w:rPr>
        <w:t>2-</w:t>
      </w:r>
      <w:r>
        <w:rPr>
          <w:rFonts w:hint="eastAsia"/>
          <w:b/>
          <w:color w:val="7030A0"/>
        </w:rPr>
        <w:t>구두-</w:t>
      </w:r>
      <w:r>
        <w:rPr>
          <w:rFonts w:hint="eastAsia"/>
          <w:b/>
          <w:color w:val="7030A0"/>
        </w:rPr>
        <w:t>대한대</w:t>
      </w:r>
      <w:r>
        <w:rPr>
          <w:rFonts w:hint="eastAsia"/>
          <w:b/>
          <w:color w:val="7030A0"/>
        </w:rPr>
        <w:t>-</w:t>
      </w:r>
      <w:r>
        <w:rPr>
          <w:rFonts w:hint="eastAsia"/>
          <w:b/>
          <w:color w:val="7030A0"/>
        </w:rPr>
        <w:t>홍길순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등으로 보내</w:t>
      </w:r>
      <w:r>
        <w:rPr>
          <w:rFonts w:hint="eastAsia"/>
        </w:rPr>
        <w:t>주십시오</w:t>
      </w:r>
      <w:r>
        <w:rPr>
          <w:rFonts w:hint="eastAsia"/>
        </w:rPr>
        <w:t>.</w:t>
      </w:r>
    </w:p>
    <w:p/>
    <w:sectPr>
      <w:pgSz w:w="11906" w:h="16838" w:code="9"/>
      <w:pgMar w:top="1701" w:right="1134" w:bottom="1134" w:left="1134" w:header="998" w:footer="992" w:gutter="0"/>
      <w:cols/>
      <w:docGrid w:linePitch="360"/>
      <w:headerReference w:type="default" r:id="rId2"/>
      <w:foot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  <w:jc w:val="center"/>
      <w:rPr>
        <w:b/>
        <w:szCs w:val="20"/>
      </w:rPr>
    </w:pPr>
    <w:r>
      <w:rPr>
        <w:rFonts w:hint="eastAsia"/>
        <w:b/>
        <w:szCs w:val="20"/>
      </w:rPr>
      <w:t>-1-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jc w:val="center"/>
      <w:rPr>
        <w:b/>
        <w:sz w:val="24"/>
        <w:szCs w:val="24"/>
      </w:rPr>
    </w:pPr>
    <w:r>
      <w:rPr>
        <w:rFonts w:hint="eastAsia"/>
        <w:b/>
        <w:sz w:val="24"/>
        <w:szCs w:val="24"/>
      </w:rPr>
      <w:t xml:space="preserve">제7회 </w:t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behindDoc="0" locked="0" layoutInCell="1" simplePos="0" relativeHeight="251658240" allowOverlap="1" hidden="0">
              <wp:simplePos x="0" y="0"/>
              <wp:positionH relativeFrom="column">
                <wp:posOffset>-635</wp:posOffset>
              </wp:positionH>
              <wp:positionV relativeFrom="paragraph">
                <wp:posOffset>255905</wp:posOffset>
              </wp:positionV>
              <wp:extent cx="6130290" cy="0"/>
              <wp:effectExtent l="4500" t="4500" r="4499" b="450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0290" cy="0"/>
                      </a:xfrm>
                      <a:prstGeom prst="straightConnector1">
                        <a:avLst/>
                      </a:prstGeom>
                      <a:noFill/>
                      <a:ln w="9000">
                        <a:solidFill>
                          <a:srgbClr val="000000"/>
                        </a:solidFill>
                      </a:ln>
                    </wps:spPr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coordsize="21600, 21600" path="m0,0l21600,21600e"/>
            <v:shape id="2049" type="#_x0000_t32" o:spt="32" style="position:absolute;margin-left:-0.05pt;margin-top:20.15pt;width:482.7pt;height:0pt;mso-position-horizontal-relative:column;mso-position-vertical-relative:line;v-text-anchor:top;mso-wrap-style:square;z-index:251658240" coordsize="21600, 21600" o:allowincell="t" filled="f" fillcolor="#ffffff" stroked="t" strokecolor="#0" strokeweight="0.708661pt">
              <v:stroke joinstyle="round"/>
            </v:shape>
          </w:pict>
        </mc:Fallback>
      </mc:AlternateContent>
    </w:r>
    <w:r>
      <w:rPr>
        <w:rFonts w:hint="eastAsia"/>
        <w:b/>
        <w:sz w:val="24"/>
        <w:szCs w:val="24"/>
      </w:rPr>
      <w:t>반도체공학회</w:t>
    </w:r>
    <w:r>
      <w:rPr>
        <w:b/>
        <w:sz w:val="24"/>
        <w:szCs w:val="24"/>
      </w:rPr>
      <w:t xml:space="preserve"> </w:t>
    </w:r>
    <w:r>
      <w:rPr>
        <w:rFonts w:hint="eastAsia"/>
        <w:b/>
        <w:sz w:val="24"/>
        <w:szCs w:val="24"/>
      </w:rPr>
      <w:t>동계종합</w:t>
    </w:r>
    <w:r>
      <w:rPr>
        <w:rFonts w:hint="eastAsia"/>
        <w:b/>
        <w:sz w:val="24"/>
        <w:szCs w:val="24"/>
      </w:rPr>
      <w:t>학술대회</w:t>
    </w:r>
    <w:r>
      <w:rPr>
        <w:rFonts w:hint="eastAsia"/>
        <w:b/>
        <w:sz w:val="24"/>
        <w:szCs w:val="24"/>
      </w:rPr>
      <w:t xml:space="preserve"> 논문</w:t>
    </w:r>
    <w:r>
      <w:rPr>
        <w:rFonts w:hint="eastAsia"/>
        <w:b/>
        <w:sz w:val="24"/>
        <w:szCs w:val="24"/>
      </w:rPr>
      <w:t>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paragraph" w:styleId="1">
    <w:name w:val="heading 1"/>
    <w:uiPriority w:val="9"/>
    <w:basedOn w:val="a"/>
    <w:next w:val="a"/>
    <w:link w:val="1Char"/>
    <w:qFormat/>
    <w:pPr>
      <w:autoSpaceDE/>
      <w:autoSpaceDN/>
      <w:keepNext/>
      <w:keepLines/>
      <w:widowControl/>
      <w:wordWrap/>
      <w:outlineLvl w:val="0"/>
      <w:jc w:val="left"/>
      <w:spacing w:before="480" w:line="276" w:lineRule="auto"/>
    </w:pPr>
    <w:rPr>
      <w:rFonts w:asciiTheme="majorHAnsi" w:eastAsiaTheme="majorEastAsia" w:hAnsiTheme="majorHAnsi" w:cstheme="majorBidi"/>
      <w:b/>
      <w:bCs/>
      <w:color w:val="376092"/>
      <w:sz w:val="28"/>
      <w:szCs w:val="28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styleId="a5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b/>
      <w:bCs/>
      <w:color w:val="376092"/>
      <w:sz w:val="28"/>
      <w:szCs w:val="28"/>
      <w:kern w:val="0"/>
    </w:rPr>
  </w:style>
  <w:style w:type="table" w:styleId="a6">
    <w:name w:val="Table Grid"/>
    <w:uiPriority w:val="5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1" Type="http://schemas.openxmlformats.org/officeDocument/2006/relationships/image" Target="media/image1.emf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OWNER</cp:lastModifiedBy>
  <cp:revision>1</cp:revision>
  <dcterms:created xsi:type="dcterms:W3CDTF">2024-11-29T07:48:00Z</dcterms:created>
  <dcterms:modified xsi:type="dcterms:W3CDTF">2024-12-03T01:49:20Z</dcterms:modified>
  <cp:lastPrinted>2019-06-19T03:00:00Z</cp:lastPrinted>
  <cp:version>1000.0100.01</cp:version>
</cp:coreProperties>
</file>